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firstLine="482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kern w:val="0"/>
          <w:sz w:val="28"/>
          <w:szCs w:val="28"/>
          <w:lang w:eastAsia="zh-CN"/>
        </w:rPr>
        <w:t>无锡荣成环保科技</w:t>
      </w:r>
      <w:r>
        <w:rPr>
          <w:rFonts w:hint="eastAsia" w:ascii="宋体" w:hAnsi="宋体" w:eastAsia="宋体" w:cs="Calibri"/>
          <w:b/>
          <w:kern w:val="0"/>
          <w:sz w:val="28"/>
          <w:szCs w:val="28"/>
        </w:rPr>
        <w:t>有限公司清洁生产审核公示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依据《中华人民共和国清洁生产促进法》和江苏省环保厅文件《江苏省生态环境厅关于公布</w:t>
      </w:r>
      <w:r>
        <w:rPr>
          <w:rFonts w:ascii="宋体" w:hAnsi="宋体" w:eastAsia="宋体" w:cs="宋体"/>
          <w:kern w:val="0"/>
          <w:sz w:val="24"/>
          <w:szCs w:val="24"/>
        </w:rPr>
        <w:t>2023年第一批强制性清洁生产审核重点企业名单的通告</w:t>
      </w:r>
      <w:r>
        <w:rPr>
          <w:rFonts w:hint="eastAsia" w:ascii="宋体" w:hAnsi="宋体" w:eastAsia="宋体" w:cs="宋体"/>
          <w:kern w:val="0"/>
          <w:sz w:val="24"/>
          <w:szCs w:val="24"/>
        </w:rPr>
        <w:t>》苏环办【202</w:t>
      </w:r>
      <w:r>
        <w:rPr>
          <w:rFonts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】</w:t>
      </w:r>
      <w:r>
        <w:rPr>
          <w:rFonts w:ascii="宋体" w:hAnsi="宋体" w:eastAsia="宋体" w:cs="宋体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6号要求，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无锡荣成环保科技</w:t>
      </w:r>
      <w:r>
        <w:rPr>
          <w:rFonts w:hint="eastAsia" w:ascii="宋体" w:hAnsi="宋体" w:eastAsia="宋体" w:cs="宋体"/>
          <w:kern w:val="0"/>
          <w:sz w:val="24"/>
          <w:szCs w:val="24"/>
        </w:rPr>
        <w:t>有限公司被列入202</w:t>
      </w:r>
      <w:r>
        <w:rPr>
          <w:rFonts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年度开展强制性清洁生产审核企业名单。现将公司202</w:t>
      </w: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年生产及排污情况向社会公示，欢迎社会各界进行监督、指导。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环境信息公示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8"/>
        <w:tblW w:w="8214" w:type="dxa"/>
        <w:tblInd w:w="0" w:type="dxa"/>
        <w:tblBorders>
          <w:top w:val="outset" w:color="00000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7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552"/>
        <w:gridCol w:w="1559"/>
        <w:gridCol w:w="1843"/>
      </w:tblGrid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7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  <w:t>无锡荣成环保科技有限公司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  <w:t>91320206628287430A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  <w:t>吴文荣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5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  <w:t>江苏省无锡市惠山区洛社镇中兴西路</w:t>
            </w: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  <w:t>43号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  <w:t>机制纸及纸板制造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行业代码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  <w:t>2221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生产产品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eastAsia="zh-CN"/>
              </w:rPr>
              <w:t>箱纸板及瓦楞原纸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年产量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  <w:t>753620</w:t>
            </w:r>
            <w:bookmarkStart w:id="0" w:name="_GoBack"/>
            <w:bookmarkEnd w:id="0"/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  <w:lang w:val="en-US" w:eastAsia="zh-CN"/>
              </w:rPr>
              <w:t>吨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使用有毒有害物料的情况</w:t>
      </w:r>
    </w:p>
    <w:tbl>
      <w:tblPr>
        <w:tblStyle w:val="8"/>
        <w:tblpPr w:leftFromText="180" w:rightFromText="180" w:vertAnchor="text" w:tblpY="1"/>
        <w:tblOverlap w:val="never"/>
        <w:tblW w:w="8290" w:type="dxa"/>
        <w:tblInd w:w="0" w:type="dxa"/>
        <w:tblBorders>
          <w:top w:val="outset" w:color="00000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7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3969"/>
        <w:gridCol w:w="2126"/>
        <w:gridCol w:w="1210"/>
      </w:tblGrid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7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Cs w:val="21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Cs w:val="21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Cs w:val="21"/>
              </w:rPr>
              <w:t>名称</w:t>
            </w: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Cs w:val="21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Cs w:val="21"/>
              </w:rPr>
              <w:t>年使用量（吨）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Cs w:val="21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30%</w:t>
            </w: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64.358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硫酸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98%</w:t>
            </w: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3076.12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双氧水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27.5%</w:t>
            </w: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4355.93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磷酸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75%</w:t>
            </w: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107.34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液碱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30%</w:t>
            </w: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1382.9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排放有毒有害物质的情况</w:t>
      </w:r>
    </w:p>
    <w:tbl>
      <w:tblPr>
        <w:tblStyle w:val="8"/>
        <w:tblpPr w:leftFromText="180" w:rightFromText="180" w:vertAnchor="text" w:tblpX="-13" w:tblpY="1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7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560"/>
        <w:gridCol w:w="1275"/>
        <w:gridCol w:w="1701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2F7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  <w:t>污染物名称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  <w:t>年排放量(t)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  <w:t>排放浓度(mg/m</w:t>
            </w:r>
            <w:r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Calibri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kern w:val="0"/>
                <w:sz w:val="24"/>
                <w:szCs w:val="24"/>
              </w:rPr>
              <w:t>排放速率（</w:t>
            </w:r>
            <w:r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  <w:t>kg/h</w:t>
            </w:r>
            <w:r>
              <w:rPr>
                <w:rFonts w:hint="eastAsia" w:ascii="Calibri" w:hAnsi="Calibri" w:eastAsia="宋体" w:cs="Calibri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燃烧</w:t>
            </w:r>
            <w:r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二氧化硫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21.78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2.669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通过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DA001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燃烧</w:t>
            </w:r>
            <w:r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氮氧化物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60.31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7.391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通过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DA001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燃烧</w:t>
            </w:r>
            <w:r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颗粒物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11.63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1.425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通过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DA001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燃烧</w:t>
            </w:r>
            <w:r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二氧化硫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37.56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4.71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通过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DA002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燃烧</w:t>
            </w:r>
            <w:r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氮氧化物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72.51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9.091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通过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DA002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燃烧</w:t>
            </w:r>
            <w:r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颗粒物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3.15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0.395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通过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DA002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无组织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硫化氢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无组织排放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无组织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无组织排放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无组织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颗粒物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0.214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无组织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eastAsia="zh-CN"/>
              </w:rPr>
              <w:t>臭气浓度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&lt;10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无组织排放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18"/>
          <w:szCs w:val="18"/>
        </w:rPr>
      </w:pPr>
    </w:p>
    <w:tbl>
      <w:tblPr>
        <w:tblStyle w:val="8"/>
        <w:tblpPr w:leftFromText="180" w:rightFromText="180" w:vertAnchor="text" w:tblpY="1"/>
        <w:tblOverlap w:val="never"/>
        <w:tblW w:w="8356" w:type="dxa"/>
        <w:tblInd w:w="0" w:type="dxa"/>
        <w:tblBorders>
          <w:top w:val="outset" w:color="00000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7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63"/>
        <w:gridCol w:w="2302"/>
        <w:gridCol w:w="2015"/>
        <w:gridCol w:w="2325"/>
      </w:tblGrid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7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污染物名称</w:t>
            </w:r>
          </w:p>
        </w:tc>
        <w:tc>
          <w:tcPr>
            <w:tcW w:w="2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年排放量（</w:t>
            </w:r>
            <w:r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  <w:t>t</w:t>
            </w: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排放浓度（</w:t>
            </w:r>
            <w:r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  <w:t>mg/l</w:t>
            </w: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生产+生活废水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COD</w:t>
            </w:r>
          </w:p>
        </w:tc>
        <w:tc>
          <w:tcPr>
            <w:tcW w:w="2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123.03</w:t>
            </w:r>
          </w:p>
        </w:tc>
        <w:tc>
          <w:tcPr>
            <w:tcW w:w="2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27.2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2F7F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2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2.88</w:t>
            </w:r>
          </w:p>
        </w:tc>
        <w:tc>
          <w:tcPr>
            <w:tcW w:w="2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2F7F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 w:clear="all"/>
      </w: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危险废物产生及处理情况</w:t>
      </w:r>
    </w:p>
    <w:tbl>
      <w:tblPr>
        <w:tblStyle w:val="8"/>
        <w:tblW w:w="8356" w:type="dxa"/>
        <w:tblInd w:w="0" w:type="dxa"/>
        <w:tblBorders>
          <w:top w:val="outset" w:color="00000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7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589"/>
        <w:gridCol w:w="3345"/>
        <w:gridCol w:w="2579"/>
      </w:tblGrid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7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  <w:t>2022</w:t>
            </w: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年产生量（</w:t>
            </w:r>
            <w:r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  <w:t>t)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4"/>
                <w:szCs w:val="24"/>
              </w:rPr>
              <w:t>处置去向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废机油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13.9032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ibabaPuHuiTiMedium" w:hAnsi="AlibabaPuHuiTiMedium" w:eastAsia="宋体" w:cs="宋体"/>
                <w:kern w:val="0"/>
                <w:szCs w:val="21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Cs w:val="21"/>
              </w:rPr>
              <w:t>委托无锡市佳能油脂有限公司处置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废机油滤芯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0.08552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委托苏州市荣望环保科技有限公司处置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废机油桶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0.227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委托江阴市江南金属桶厂有限公司处置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废油漆桶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委托江阴市江南金属桶厂有限公司处置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废铅酸蓄电池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0.5486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委托无锡恒久再生资源有限公司处置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废活性炭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0.05768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委托苏州市荣望环保科技有限公司处置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试剂瓶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0.25994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委托江阴市江南金属桶厂有限公司处置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实验室残液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0.27045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委托苏州市荣望环保科技有限公司处置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油墨桶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0.02352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委托苏州市荣望环保科技有限公司处置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废树脂</w:t>
            </w:r>
          </w:p>
        </w:tc>
        <w:tc>
          <w:tcPr>
            <w:tcW w:w="3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  <w:lang w:val="en-US" w:eastAsia="zh-CN"/>
              </w:rPr>
              <w:t>3.04</w:t>
            </w:r>
          </w:p>
        </w:tc>
        <w:tc>
          <w:tcPr>
            <w:tcW w:w="2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AlibabaPuHuiTiMedium" w:hAnsi="AlibabaPuHuiTiMedium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AlibabaPuHuiTiMedium" w:hAnsi="AlibabaPuHuiTiMedium" w:eastAsia="宋体" w:cs="宋体"/>
                <w:kern w:val="0"/>
                <w:sz w:val="21"/>
                <w:szCs w:val="21"/>
              </w:rPr>
              <w:t>委托苏州市荣望环保科技有限公司处置</w:t>
            </w:r>
          </w:p>
        </w:tc>
      </w:tr>
    </w:tbl>
    <w:p>
      <w:pPr>
        <w:widowControl/>
        <w:adjustRightInd w:val="0"/>
        <w:snapToGrid w:val="0"/>
        <w:spacing w:after="156" w:afterLines="5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依法落实环境风险防控措施情况</w:t>
      </w:r>
    </w:p>
    <w:p>
      <w:pPr>
        <w:widowControl/>
        <w:adjustRightInd w:val="0"/>
        <w:snapToGrid w:val="0"/>
        <w:spacing w:after="156" w:afterLines="50"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我公司风险防范措施落实如下：编制了《突发性环境污染事故应急预案》，通过了无锡市</w:t>
      </w:r>
      <w:r>
        <w:rPr>
          <w:rFonts w:hint="eastAsia" w:ascii="宋体" w:hAnsi="宋体" w:eastAsia="宋体"/>
          <w:sz w:val="24"/>
          <w:szCs w:val="24"/>
          <w:lang w:eastAsia="zh-CN"/>
        </w:rPr>
        <w:t>惠山</w:t>
      </w:r>
      <w:r>
        <w:rPr>
          <w:rFonts w:hint="eastAsia" w:ascii="宋体" w:hAnsi="宋体" w:eastAsia="宋体"/>
          <w:sz w:val="24"/>
          <w:szCs w:val="24"/>
        </w:rPr>
        <w:t>区生态环境局备案，备案号：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320206-2022-086-M</w:t>
      </w:r>
      <w:r>
        <w:rPr>
          <w:rFonts w:hint="eastAsia" w:ascii="宋体" w:hAnsi="宋体" w:eastAsia="宋体"/>
          <w:sz w:val="24"/>
          <w:szCs w:val="24"/>
        </w:rPr>
        <w:t>,并能定期进行应急演练或评审。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监督电话：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0510-83316666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联系人：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强嘉萍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after="156" w:afterLines="50" w:line="500" w:lineRule="exact"/>
        <w:ind w:firstLine="562" w:firstLineChars="200"/>
        <w:jc w:val="center"/>
        <w:rPr>
          <w:rStyle w:val="7"/>
          <w:rFonts w:ascii="宋体" w:hAnsi="宋体" w:eastAsia="宋体" w:cs="Calibri"/>
          <w:b/>
          <w:kern w:val="0"/>
          <w:sz w:val="28"/>
          <w:szCs w:val="28"/>
        </w:rPr>
      </w:pPr>
    </w:p>
    <w:p>
      <w:pPr>
        <w:widowControl/>
        <w:spacing w:after="156" w:afterLines="50" w:line="500" w:lineRule="exact"/>
        <w:ind w:firstLine="562" w:firstLineChars="200"/>
        <w:jc w:val="center"/>
        <w:rPr>
          <w:rStyle w:val="7"/>
          <w:rFonts w:ascii="宋体" w:hAnsi="宋体" w:eastAsia="宋体" w:cs="Calibri"/>
          <w:b/>
          <w:kern w:val="0"/>
          <w:sz w:val="28"/>
          <w:szCs w:val="28"/>
        </w:rPr>
      </w:pPr>
    </w:p>
    <w:p>
      <w:pPr>
        <w:widowControl/>
        <w:spacing w:after="156" w:afterLines="50" w:line="500" w:lineRule="exact"/>
        <w:jc w:val="left"/>
        <w:rPr>
          <w:rFonts w:hint="eastAsia" w:ascii="Calibri" w:hAnsi="Calibri" w:eastAsia="宋体" w:cs="Calibri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libabaPuHuiTiMedium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libabaPuHuiTi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libabaPuHuiTiMedium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libabaPuHuiTiMedium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4"/>
    <w:rsid w:val="00003B9E"/>
    <w:rsid w:val="00021DD0"/>
    <w:rsid w:val="00054AA9"/>
    <w:rsid w:val="000677AB"/>
    <w:rsid w:val="000B3542"/>
    <w:rsid w:val="000C3634"/>
    <w:rsid w:val="000C4D7C"/>
    <w:rsid w:val="000D4CEB"/>
    <w:rsid w:val="000D7467"/>
    <w:rsid w:val="00105519"/>
    <w:rsid w:val="00127A16"/>
    <w:rsid w:val="001311D4"/>
    <w:rsid w:val="001A77EC"/>
    <w:rsid w:val="001D1AD8"/>
    <w:rsid w:val="001E38A8"/>
    <w:rsid w:val="001F5EBA"/>
    <w:rsid w:val="0021634C"/>
    <w:rsid w:val="00216D7C"/>
    <w:rsid w:val="0022577B"/>
    <w:rsid w:val="00230C47"/>
    <w:rsid w:val="00261B85"/>
    <w:rsid w:val="00283F06"/>
    <w:rsid w:val="002866F4"/>
    <w:rsid w:val="00292AF6"/>
    <w:rsid w:val="002B57F7"/>
    <w:rsid w:val="002C1240"/>
    <w:rsid w:val="002E0311"/>
    <w:rsid w:val="00354F3D"/>
    <w:rsid w:val="003732AC"/>
    <w:rsid w:val="003950FC"/>
    <w:rsid w:val="003A429F"/>
    <w:rsid w:val="003C2F68"/>
    <w:rsid w:val="003C452A"/>
    <w:rsid w:val="003F6320"/>
    <w:rsid w:val="00412A79"/>
    <w:rsid w:val="00466D10"/>
    <w:rsid w:val="004A0D7A"/>
    <w:rsid w:val="004F3282"/>
    <w:rsid w:val="004F6B25"/>
    <w:rsid w:val="0050075F"/>
    <w:rsid w:val="0050654B"/>
    <w:rsid w:val="005179BD"/>
    <w:rsid w:val="0054041F"/>
    <w:rsid w:val="0054745C"/>
    <w:rsid w:val="00555083"/>
    <w:rsid w:val="005A715A"/>
    <w:rsid w:val="005B7C23"/>
    <w:rsid w:val="005C23EC"/>
    <w:rsid w:val="005F419A"/>
    <w:rsid w:val="006222BB"/>
    <w:rsid w:val="00650530"/>
    <w:rsid w:val="00674C3C"/>
    <w:rsid w:val="0070372A"/>
    <w:rsid w:val="007055FA"/>
    <w:rsid w:val="00710A88"/>
    <w:rsid w:val="00781816"/>
    <w:rsid w:val="00796317"/>
    <w:rsid w:val="007E1E94"/>
    <w:rsid w:val="007F121B"/>
    <w:rsid w:val="00861323"/>
    <w:rsid w:val="00863C4C"/>
    <w:rsid w:val="008A5E0C"/>
    <w:rsid w:val="008A7CD0"/>
    <w:rsid w:val="008D3D3C"/>
    <w:rsid w:val="008E707F"/>
    <w:rsid w:val="008F6D78"/>
    <w:rsid w:val="00953260"/>
    <w:rsid w:val="00987403"/>
    <w:rsid w:val="009B7C91"/>
    <w:rsid w:val="009C1ED4"/>
    <w:rsid w:val="009C737F"/>
    <w:rsid w:val="00A03E62"/>
    <w:rsid w:val="00A20332"/>
    <w:rsid w:val="00A36286"/>
    <w:rsid w:val="00A75A25"/>
    <w:rsid w:val="00A930C0"/>
    <w:rsid w:val="00A9366D"/>
    <w:rsid w:val="00AC493B"/>
    <w:rsid w:val="00B86B6B"/>
    <w:rsid w:val="00BE3C31"/>
    <w:rsid w:val="00C01800"/>
    <w:rsid w:val="00C051F9"/>
    <w:rsid w:val="00C70C1D"/>
    <w:rsid w:val="00C84FAE"/>
    <w:rsid w:val="00CB34F6"/>
    <w:rsid w:val="00CC78CD"/>
    <w:rsid w:val="00CD3A8A"/>
    <w:rsid w:val="00CD5A2A"/>
    <w:rsid w:val="00CE07C4"/>
    <w:rsid w:val="00CF3B62"/>
    <w:rsid w:val="00CF4ADB"/>
    <w:rsid w:val="00CF4DA6"/>
    <w:rsid w:val="00D063BB"/>
    <w:rsid w:val="00D304FC"/>
    <w:rsid w:val="00D3507A"/>
    <w:rsid w:val="00D554B2"/>
    <w:rsid w:val="00D66100"/>
    <w:rsid w:val="00D9621B"/>
    <w:rsid w:val="00DA6810"/>
    <w:rsid w:val="00DD5113"/>
    <w:rsid w:val="00DD629A"/>
    <w:rsid w:val="00DD7AE9"/>
    <w:rsid w:val="00DE1E6F"/>
    <w:rsid w:val="00E00251"/>
    <w:rsid w:val="00E00FE6"/>
    <w:rsid w:val="00E06BA2"/>
    <w:rsid w:val="00E57778"/>
    <w:rsid w:val="00E72B07"/>
    <w:rsid w:val="00EA6F67"/>
    <w:rsid w:val="00EB2A63"/>
    <w:rsid w:val="00EF5406"/>
    <w:rsid w:val="00EF727B"/>
    <w:rsid w:val="00EF7928"/>
    <w:rsid w:val="00F33C20"/>
    <w:rsid w:val="00F43BB2"/>
    <w:rsid w:val="00F56242"/>
    <w:rsid w:val="00FC7080"/>
    <w:rsid w:val="00FE5A44"/>
    <w:rsid w:val="00FF0B82"/>
    <w:rsid w:val="014B0007"/>
    <w:rsid w:val="06D52663"/>
    <w:rsid w:val="070A43A0"/>
    <w:rsid w:val="08641113"/>
    <w:rsid w:val="08F24B53"/>
    <w:rsid w:val="0B553737"/>
    <w:rsid w:val="0B56061A"/>
    <w:rsid w:val="0C97356F"/>
    <w:rsid w:val="0F6F4417"/>
    <w:rsid w:val="114A5854"/>
    <w:rsid w:val="15E44BA0"/>
    <w:rsid w:val="15F804F6"/>
    <w:rsid w:val="1ABF0834"/>
    <w:rsid w:val="20123073"/>
    <w:rsid w:val="248A784D"/>
    <w:rsid w:val="262E2B43"/>
    <w:rsid w:val="2B4E4618"/>
    <w:rsid w:val="30AC4A93"/>
    <w:rsid w:val="33FB7B0A"/>
    <w:rsid w:val="3F856C2B"/>
    <w:rsid w:val="41AB4952"/>
    <w:rsid w:val="429577B8"/>
    <w:rsid w:val="467518CA"/>
    <w:rsid w:val="49976F60"/>
    <w:rsid w:val="4EAF576E"/>
    <w:rsid w:val="4F403C35"/>
    <w:rsid w:val="52694FDF"/>
    <w:rsid w:val="52B157AE"/>
    <w:rsid w:val="560E1741"/>
    <w:rsid w:val="565C28C4"/>
    <w:rsid w:val="57336CA6"/>
    <w:rsid w:val="59B02F4F"/>
    <w:rsid w:val="5AA009E3"/>
    <w:rsid w:val="5D120931"/>
    <w:rsid w:val="5E41367E"/>
    <w:rsid w:val="5FE64526"/>
    <w:rsid w:val="633B3354"/>
    <w:rsid w:val="6AED3176"/>
    <w:rsid w:val="71254DB5"/>
    <w:rsid w:val="727B7676"/>
    <w:rsid w:val="733601B8"/>
    <w:rsid w:val="75275CEF"/>
    <w:rsid w:val="79EE7AF8"/>
    <w:rsid w:val="7B9950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ScaleCrop>false</ScaleCrop>
  <LinksUpToDate>false</LinksUpToDate>
  <CharactersWithSpaces>773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2023-03-20T14:50:00Z</dcterms:created>
  <dc:creator>think</dc:creator>
  <cp:lastModifiedBy>admin</cp:lastModifiedBy>
  <dcterms:modified xsi:type="dcterms:W3CDTF">2023-05-06T02:08:06Z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